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2D" w:rsidRPr="00DD1D2D" w:rsidRDefault="00DD1D2D" w:rsidP="00DD1D2D">
      <w:pPr>
        <w:spacing w:before="0" w:line="240" w:lineRule="auto"/>
        <w:ind w:firstLine="0"/>
        <w:jc w:val="left"/>
        <w:rPr>
          <w:rFonts w:eastAsia="Times New Roman" w:cs="Times New Roman"/>
          <w:b/>
          <w:bCs/>
          <w:sz w:val="23"/>
          <w:szCs w:val="23"/>
        </w:rPr>
      </w:pPr>
      <w:r w:rsidRPr="00DD1D2D">
        <w:rPr>
          <w:rFonts w:eastAsia="Times New Roman" w:cs="Times New Roman"/>
          <w:b/>
          <w:bCs/>
          <w:sz w:val="23"/>
        </w:rPr>
        <w:t>Cấp biển hiệu phương tiện vận tải khách du lịch (Đối với phương tiện là xe ô tô)</w:t>
      </w:r>
    </w:p>
    <w:p w:rsidR="00DD1D2D" w:rsidRPr="00DD1D2D" w:rsidRDefault="00DD1D2D" w:rsidP="00DD1D2D">
      <w:pPr>
        <w:numPr>
          <w:ilvl w:val="0"/>
          <w:numId w:val="1"/>
        </w:numPr>
        <w:shd w:val="clear" w:color="auto" w:fill="FFFFFF"/>
        <w:spacing w:before="0" w:line="360" w:lineRule="atLeast"/>
        <w:ind w:left="0"/>
        <w:jc w:val="left"/>
        <w:rPr>
          <w:rFonts w:eastAsia="Times New Roman" w:cs="Times New Roman"/>
          <w:b/>
          <w:bCs/>
          <w:sz w:val="24"/>
          <w:szCs w:val="24"/>
        </w:rPr>
      </w:pPr>
      <w:hyperlink r:id="rId5" w:history="1">
        <w:r w:rsidRPr="00DD1D2D">
          <w:rPr>
            <w:rFonts w:eastAsia="Times New Roman" w:cs="Times New Roman"/>
            <w:b/>
            <w:bCs/>
            <w:color w:val="FFFFFF"/>
            <w:sz w:val="24"/>
            <w:szCs w:val="24"/>
          </w:rPr>
          <w:t>Thông tin</w:t>
        </w:r>
      </w:hyperlink>
    </w:p>
    <w:p w:rsidR="00DD1D2D" w:rsidRPr="00DD1D2D" w:rsidRDefault="00DD1D2D" w:rsidP="00DD1D2D">
      <w:pPr>
        <w:shd w:val="clear" w:color="auto" w:fill="FBFBFB"/>
        <w:spacing w:before="0" w:line="240" w:lineRule="auto"/>
        <w:ind w:firstLine="0"/>
        <w:jc w:val="left"/>
        <w:rPr>
          <w:rFonts w:eastAsia="Times New Roman" w:cs="Times New Roman"/>
          <w:b/>
          <w:bCs/>
          <w:color w:val="262626"/>
          <w:sz w:val="24"/>
          <w:szCs w:val="24"/>
        </w:rPr>
      </w:pPr>
      <w:r w:rsidRPr="00DD1D2D">
        <w:rPr>
          <w:rFonts w:eastAsia="Times New Roman" w:cs="Times New Roman"/>
          <w:b/>
          <w:bCs/>
          <w:color w:val="262626"/>
          <w:sz w:val="24"/>
          <w:szCs w:val="24"/>
        </w:rPr>
        <w:t>Thông tin</w:t>
      </w:r>
    </w:p>
    <w:tbl>
      <w:tblPr>
        <w:tblW w:w="1522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294"/>
        <w:gridCol w:w="12931"/>
      </w:tblGrid>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Lĩnh vực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Dịch vụ du lịch khác</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Tên - Mã thủ tục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Cấp biển hiệu phương tiện vận tải khách du lịch (Đối với phương tiện là xe ô tô) - 005.02.069.1</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Cấp tiếp nhận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Cơ quan chuyên môn</w:t>
            </w:r>
          </w:p>
        </w:tc>
      </w:tr>
      <w:tr w:rsidR="00DD1D2D" w:rsidRPr="00DD1D2D" w:rsidTr="00DD1D2D">
        <w:tc>
          <w:tcPr>
            <w:tcW w:w="2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Cơ quan tiếp nhận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Sở Giao thông Vận tải</w:t>
            </w:r>
          </w:p>
        </w:tc>
      </w:tr>
      <w:tr w:rsidR="00DD1D2D" w:rsidRPr="00DD1D2D" w:rsidTr="00DD1D2D">
        <w:tc>
          <w:tcPr>
            <w:tcW w:w="2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Mức độ trực tuyến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Nộp trực tiếp</w:t>
            </w:r>
          </w:p>
        </w:tc>
      </w:tr>
      <w:tr w:rsidR="00DD1D2D" w:rsidRPr="00DD1D2D" w:rsidTr="00DD1D2D">
        <w:tc>
          <w:tcPr>
            <w:tcW w:w="2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Thanh toán trực tuyến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6" o:title=""/>
                </v:shape>
                <w:control r:id="rId7" w:name="DefaultOcxName" w:shapeid="_x0000_i1048"/>
              </w:object>
            </w:r>
          </w:p>
        </w:tc>
      </w:tr>
      <w:tr w:rsidR="00DD1D2D" w:rsidRPr="00DD1D2D" w:rsidTr="00DD1D2D">
        <w:tc>
          <w:tcPr>
            <w:tcW w:w="2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Gửi tin nhắn SMS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object w:dxaOrig="1440" w:dyaOrig="1440">
                <v:shape id="_x0000_i1047" type="#_x0000_t75" style="width:20.25pt;height:18pt" o:ole="">
                  <v:imagedata r:id="rId6" o:title=""/>
                </v:shape>
                <w:control r:id="rId8" w:name="DefaultOcxName1" w:shapeid="_x0000_i1047"/>
              </w:object>
            </w:r>
          </w:p>
        </w:tc>
      </w:tr>
      <w:tr w:rsidR="00DD1D2D" w:rsidRPr="00DD1D2D" w:rsidTr="00DD1D2D">
        <w:tc>
          <w:tcPr>
            <w:tcW w:w="2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Thủ tục liên thông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object w:dxaOrig="1440" w:dyaOrig="1440">
                <v:shape id="_x0000_i1046" type="#_x0000_t75" style="width:20.25pt;height:18pt" o:ole="">
                  <v:imagedata r:id="rId6" o:title=""/>
                </v:shape>
                <w:control r:id="rId9" w:name="DefaultOcxName2" w:shapeid="_x0000_i1046"/>
              </w:object>
            </w:r>
          </w:p>
        </w:tc>
      </w:tr>
      <w:tr w:rsidR="00DD1D2D" w:rsidRPr="00DD1D2D" w:rsidTr="00DD1D2D">
        <w:tc>
          <w:tcPr>
            <w:tcW w:w="2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Thủ tục không áp dụng Một Cửa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object w:dxaOrig="1440" w:dyaOrig="1440">
                <v:shape id="_x0000_i1045" type="#_x0000_t75" style="width:20.25pt;height:18pt" o:ole="">
                  <v:imagedata r:id="rId6" o:title=""/>
                </v:shape>
                <w:control r:id="rId10" w:name="DefaultOcxName3" w:shapeid="_x0000_i1045"/>
              </w:object>
            </w:r>
          </w:p>
        </w:tc>
      </w:tr>
      <w:tr w:rsidR="00DD1D2D" w:rsidRPr="00DD1D2D" w:rsidTr="00DD1D2D">
        <w:tc>
          <w:tcPr>
            <w:tcW w:w="2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Nộp hồ sơ qua đường bưu chính: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object w:dxaOrig="1440" w:dyaOrig="1440">
                <v:shape id="_x0000_i1044" type="#_x0000_t75" style="width:20.25pt;height:18pt" o:ole="">
                  <v:imagedata r:id="rId6" o:title=""/>
                </v:shape>
                <w:control r:id="rId11" w:name="DefaultOcxName4" w:shapeid="_x0000_i1044"/>
              </w:objec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Thành phần hồ sơ</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tbl>
            <w:tblPr>
              <w:tblW w:w="1267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619"/>
              <w:gridCol w:w="9812"/>
              <w:gridCol w:w="825"/>
              <w:gridCol w:w="673"/>
              <w:gridCol w:w="746"/>
            </w:tblGrid>
            <w:tr w:rsidR="00DD1D2D" w:rsidRPr="00DD1D2D">
              <w:trPr>
                <w:tblHeader/>
              </w:trPr>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firstLine="0"/>
                    <w:jc w:val="left"/>
                    <w:rPr>
                      <w:rFonts w:eastAsia="Times New Roman" w:cs="Times New Roman"/>
                      <w:b/>
                      <w:bCs/>
                      <w:sz w:val="20"/>
                      <w:szCs w:val="20"/>
                    </w:rPr>
                  </w:pPr>
                  <w:r w:rsidRPr="00DD1D2D">
                    <w:rPr>
                      <w:rFonts w:eastAsia="Times New Roman" w:cs="Times New Roman"/>
                      <w:b/>
                      <w:bCs/>
                      <w:sz w:val="20"/>
                      <w:szCs w:val="20"/>
                    </w:rPr>
                    <w:t>STT</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firstLine="0"/>
                    <w:jc w:val="left"/>
                    <w:rPr>
                      <w:rFonts w:eastAsia="Times New Roman" w:cs="Times New Roman"/>
                      <w:b/>
                      <w:bCs/>
                      <w:sz w:val="20"/>
                      <w:szCs w:val="20"/>
                    </w:rPr>
                  </w:pPr>
                  <w:r w:rsidRPr="00DD1D2D">
                    <w:rPr>
                      <w:rFonts w:eastAsia="Times New Roman" w:cs="Times New Roman"/>
                      <w:b/>
                      <w:bCs/>
                      <w:sz w:val="20"/>
                      <w:szCs w:val="20"/>
                    </w:rPr>
                    <w:t>Tên giấy tờ</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firstLine="0"/>
                    <w:jc w:val="left"/>
                    <w:rPr>
                      <w:rFonts w:eastAsia="Times New Roman" w:cs="Times New Roman"/>
                      <w:b/>
                      <w:bCs/>
                      <w:sz w:val="20"/>
                      <w:szCs w:val="20"/>
                    </w:rPr>
                  </w:pPr>
                  <w:r w:rsidRPr="00DD1D2D">
                    <w:rPr>
                      <w:rFonts w:eastAsia="Times New Roman" w:cs="Times New Roman"/>
                      <w:b/>
                      <w:bCs/>
                      <w:sz w:val="20"/>
                      <w:szCs w:val="20"/>
                    </w:rPr>
                    <w:t>Bản chính</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firstLine="0"/>
                    <w:jc w:val="left"/>
                    <w:rPr>
                      <w:rFonts w:eastAsia="Times New Roman" w:cs="Times New Roman"/>
                      <w:b/>
                      <w:bCs/>
                      <w:sz w:val="20"/>
                      <w:szCs w:val="20"/>
                    </w:rPr>
                  </w:pPr>
                  <w:r w:rsidRPr="00DD1D2D">
                    <w:rPr>
                      <w:rFonts w:eastAsia="Times New Roman" w:cs="Times New Roman"/>
                      <w:b/>
                      <w:bCs/>
                      <w:sz w:val="20"/>
                      <w:szCs w:val="20"/>
                    </w:rPr>
                    <w:t>Bản sao</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firstLine="0"/>
                    <w:jc w:val="left"/>
                    <w:rPr>
                      <w:rFonts w:eastAsia="Times New Roman" w:cs="Times New Roman"/>
                      <w:b/>
                      <w:bCs/>
                      <w:sz w:val="20"/>
                      <w:szCs w:val="20"/>
                    </w:rPr>
                  </w:pPr>
                  <w:r w:rsidRPr="00DD1D2D">
                    <w:rPr>
                      <w:rFonts w:eastAsia="Times New Roman" w:cs="Times New Roman"/>
                      <w:b/>
                      <w:bCs/>
                      <w:sz w:val="20"/>
                      <w:szCs w:val="20"/>
                    </w:rPr>
                    <w:t>Bắt buộc</w:t>
                  </w:r>
                </w:p>
              </w:tc>
            </w:tr>
            <w:tr w:rsidR="00DD1D2D" w:rsidRP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330" w:lineRule="atLeast"/>
                    <w:ind w:firstLine="0"/>
                    <w:jc w:val="left"/>
                    <w:rPr>
                      <w:rFonts w:eastAsia="Times New Roman" w:cs="Times New Roman"/>
                      <w:b/>
                      <w:bCs/>
                      <w:sz w:val="24"/>
                      <w:szCs w:val="24"/>
                    </w:rPr>
                  </w:pPr>
                  <w:r w:rsidRPr="00DD1D2D">
                    <w:rPr>
                      <w:rFonts w:eastAsia="Times New Roman" w:cs="Times New Roman"/>
                      <w:b/>
                      <w:bCs/>
                      <w:sz w:val="24"/>
                      <w:szCs w:val="24"/>
                    </w:rPr>
                    <w:t>Đơn đề nghị cấp biển hiệu phương tiện vận tải khách du lịch </w:t>
                  </w:r>
                  <w:r w:rsidRPr="00DD1D2D">
                    <w:rPr>
                      <w:rFonts w:eastAsia="Times New Roman" w:cs="Times New Roman"/>
                      <w:b/>
                      <w:bCs/>
                      <w:sz w:val="24"/>
                      <w:szCs w:val="24"/>
                    </w:rPr>
                    <w:br/>
                    <w:t>Mẫu đơn, tờ khai: </w:t>
                  </w:r>
                  <w:r w:rsidRPr="00DD1D2D">
                    <w:rPr>
                      <w:rFonts w:eastAsia="Times New Roman" w:cs="Times New Roman"/>
                      <w:b/>
                      <w:bCs/>
                      <w:i/>
                      <w:iCs/>
                      <w:sz w:val="24"/>
                      <w:szCs w:val="24"/>
                      <w:u w:val="single"/>
                      <w:bdr w:val="none" w:sz="0" w:space="0" w:color="auto" w:frame="1"/>
                    </w:rPr>
                    <w:t>Đơn cấp, cấp đổi, cấp lại biển hiệu phương tiện vận tải khách du lịch</w:t>
                  </w:r>
                </w:p>
                <w:p w:rsidR="00DD1D2D" w:rsidRPr="00DD1D2D" w:rsidRDefault="00DD1D2D" w:rsidP="00DD1D2D">
                  <w:pPr>
                    <w:spacing w:before="0" w:line="240" w:lineRule="auto"/>
                    <w:ind w:firstLine="0"/>
                    <w:jc w:val="left"/>
                    <w:rPr>
                      <w:rFonts w:eastAsia="Times New Roman" w:cs="Times New Roman"/>
                      <w:b/>
                      <w:bCs/>
                      <w:sz w:val="24"/>
                      <w:szCs w:val="24"/>
                    </w:rPr>
                  </w:pPr>
                  <w:r w:rsidRPr="00DD1D2D">
                    <w:rPr>
                      <w:rFonts w:eastAsia="Times New Roman" w:cs="Times New Roman"/>
                      <w:b/>
                      <w:bCs/>
                      <w:sz w:val="24"/>
                      <w:szCs w:val="24"/>
                    </w:rPr>
                    <w:lastRenderedPageBreak/>
                    <w:t>1. </w:t>
                  </w:r>
                  <w:hyperlink r:id="rId12" w:tgtFrame="_blank" w:history="1">
                    <w:r w:rsidRPr="00DD1D2D">
                      <w:rPr>
                        <w:rFonts w:eastAsia="Times New Roman" w:cs="Times New Roman"/>
                        <w:b/>
                        <w:bCs/>
                        <w:color w:val="337AB7"/>
                        <w:sz w:val="24"/>
                        <w:szCs w:val="24"/>
                      </w:rPr>
                      <w:t>DON CẤP, CẤP ĐỔI, CẤP LẠI BIỂN HIỆU PHƯƠNG TIỆN VẬN TẢI KHÁCH DU LỊCH.doc</w:t>
                    </w:r>
                  </w:hyperlink>
                  <w:r w:rsidRPr="00DD1D2D">
                    <w:rPr>
                      <w:rFonts w:eastAsia="Times New Roman" w:cs="Times New Roman"/>
                      <w:b/>
                      <w:bCs/>
                      <w:sz w:val="24"/>
                      <w:szCs w:val="24"/>
                    </w:rPr>
                    <w:t>  74.0 KB</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lastRenderedPageBreak/>
                    <w:t>01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line="240" w:lineRule="auto"/>
                    <w:ind w:firstLine="0"/>
                    <w:jc w:val="center"/>
                    <w:rPr>
                      <w:rFonts w:eastAsia="Times New Roman" w:cs="Times New Roman"/>
                      <w:b/>
                      <w:bCs/>
                      <w:sz w:val="24"/>
                      <w:szCs w:val="24"/>
                    </w:rPr>
                  </w:pPr>
                  <w:r w:rsidRPr="00DD1D2D">
                    <w:rPr>
                      <w:rFonts w:eastAsia="Times New Roman" w:cs="Times New Roman"/>
                      <w:b/>
                      <w:bCs/>
                      <w:sz w:val="24"/>
                      <w:szCs w:val="24"/>
                    </w:rPr>
                    <w:object w:dxaOrig="1440" w:dyaOrig="1440">
                      <v:shape id="_x0000_i1043" type="#_x0000_t75" style="width:20.25pt;height:18pt" o:ole="">
                        <v:imagedata r:id="rId6" o:title=""/>
                      </v:shape>
                      <w:control r:id="rId13" w:name="DefaultOcxName5" w:shapeid="_x0000_i1043"/>
                    </w:object>
                  </w:r>
                </w:p>
              </w:tc>
            </w:tr>
            <w:tr w:rsidR="00DD1D2D" w:rsidRP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330" w:lineRule="atLeast"/>
                    <w:ind w:firstLine="0"/>
                    <w:jc w:val="left"/>
                    <w:rPr>
                      <w:rFonts w:eastAsia="Times New Roman" w:cs="Times New Roman"/>
                      <w:b/>
                      <w:bCs/>
                      <w:sz w:val="24"/>
                      <w:szCs w:val="24"/>
                    </w:rPr>
                  </w:pPr>
                  <w:r w:rsidRPr="00DD1D2D">
                    <w:rPr>
                      <w:rFonts w:eastAsia="Times New Roman" w:cs="Times New Roman"/>
                      <w:b/>
                      <w:bCs/>
                      <w:sz w:val="24"/>
                      <w:szCs w:val="24"/>
                    </w:rPr>
                    <w:t>Bảng kê thông tin về trang thiết bị của từng phương tiện, chất lượng dịch vụ, nhân viên phục vụ trên phương tiện vận tải khách du lịch đáp ứng điều kiện theo quy định (Bộ trưởng Bộ Giao thông vận tải quy định điều kiện của người điều khiển phương tiện, nhân viên phục vụ, trang thiết bị, chất lượng dịch vụ trên phương tiện vận tải khách du lịch sau khi có ý kiến của Bộ Văn hóa, Thể thao và Du lịch) </w:t>
                  </w:r>
                  <w:r w:rsidRPr="00DD1D2D">
                    <w:rPr>
                      <w:rFonts w:eastAsia="Times New Roman" w:cs="Times New Roman"/>
                      <w:b/>
                      <w:bCs/>
                      <w:sz w:val="24"/>
                      <w:szCs w:val="24"/>
                    </w:rPr>
                    <w:br/>
                    <w:t>Mẫu đơn, tờ khai: Không có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line="240" w:lineRule="auto"/>
                    <w:ind w:firstLine="0"/>
                    <w:jc w:val="center"/>
                    <w:rPr>
                      <w:rFonts w:eastAsia="Times New Roman" w:cs="Times New Roman"/>
                      <w:b/>
                      <w:bCs/>
                      <w:sz w:val="24"/>
                      <w:szCs w:val="24"/>
                    </w:rPr>
                  </w:pPr>
                  <w:r w:rsidRPr="00DD1D2D">
                    <w:rPr>
                      <w:rFonts w:eastAsia="Times New Roman" w:cs="Times New Roman"/>
                      <w:b/>
                      <w:bCs/>
                      <w:sz w:val="24"/>
                      <w:szCs w:val="24"/>
                    </w:rPr>
                    <w:object w:dxaOrig="1440" w:dyaOrig="1440">
                      <v:shape id="_x0000_i1042" type="#_x0000_t75" style="width:20.25pt;height:18pt" o:ole="">
                        <v:imagedata r:id="rId6" o:title=""/>
                      </v:shape>
                      <w:control r:id="rId14" w:name="DefaultOcxName6" w:shapeid="_x0000_i1042"/>
                    </w:object>
                  </w:r>
                </w:p>
              </w:tc>
            </w:tr>
            <w:tr w:rsidR="00DD1D2D" w:rsidRP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330" w:lineRule="atLeast"/>
                    <w:ind w:firstLine="0"/>
                    <w:jc w:val="left"/>
                    <w:rPr>
                      <w:rFonts w:eastAsia="Times New Roman" w:cs="Times New Roman"/>
                      <w:b/>
                      <w:bCs/>
                      <w:sz w:val="24"/>
                      <w:szCs w:val="24"/>
                    </w:rPr>
                  </w:pPr>
                  <w:r w:rsidRPr="00DD1D2D">
                    <w:rPr>
                      <w:rFonts w:eastAsia="Times New Roman" w:cs="Times New Roman"/>
                      <w:b/>
                      <w:bCs/>
                      <w:sz w:val="24"/>
                      <w:szCs w:val="24"/>
                    </w:rPr>
                    <w:t>Bản sao giấy đăng ký phương tiện hoặc giấy hẹn nhận giấy đăng ký phương tiện của cơ quan có thẩm quyền, bản sao giấy chứng nhận kiểm định an toàn kỹ thuật và bảo vệ môi trường. Trường hợp phương tiện không thuộc quyền sở hữu của đơn vị kinh doanh vận tải thì xuất trình thêm bản sao hợp đồng thuê phương tiện với tổ chức, cá nhân sở hữu phương tiện vận tải hoặc bản sao hợp đồng dịch vụ giữa thành viên và hợp tác xã </w:t>
                  </w:r>
                  <w:r w:rsidRPr="00DD1D2D">
                    <w:rPr>
                      <w:rFonts w:eastAsia="Times New Roman" w:cs="Times New Roman"/>
                      <w:b/>
                      <w:bCs/>
                      <w:sz w:val="24"/>
                      <w:szCs w:val="24"/>
                    </w:rPr>
                    <w:br/>
                    <w:t>Mẫu đơn, tờ khai: Không có</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01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line="240" w:lineRule="auto"/>
                    <w:ind w:firstLine="0"/>
                    <w:jc w:val="center"/>
                    <w:rPr>
                      <w:rFonts w:eastAsia="Times New Roman" w:cs="Times New Roman"/>
                      <w:b/>
                      <w:bCs/>
                      <w:sz w:val="24"/>
                      <w:szCs w:val="24"/>
                    </w:rPr>
                  </w:pPr>
                  <w:r w:rsidRPr="00DD1D2D">
                    <w:rPr>
                      <w:rFonts w:eastAsia="Times New Roman" w:cs="Times New Roman"/>
                      <w:b/>
                      <w:bCs/>
                      <w:sz w:val="24"/>
                      <w:szCs w:val="24"/>
                    </w:rPr>
                    <w:object w:dxaOrig="1440" w:dyaOrig="1440">
                      <v:shape id="_x0000_i1041" type="#_x0000_t75" style="width:20.25pt;height:18pt" o:ole="">
                        <v:imagedata r:id="rId6" o:title=""/>
                      </v:shape>
                      <w:control r:id="rId15" w:name="DefaultOcxName7" w:shapeid="_x0000_i1041"/>
                    </w:object>
                  </w:r>
                </w:p>
              </w:tc>
            </w:tr>
          </w:tbl>
          <w:p w:rsidR="00DD1D2D" w:rsidRPr="00DD1D2D" w:rsidRDefault="00DD1D2D" w:rsidP="00DD1D2D">
            <w:pPr>
              <w:spacing w:before="0" w:line="240" w:lineRule="auto"/>
              <w:ind w:firstLine="0"/>
              <w:jc w:val="left"/>
              <w:rPr>
                <w:rFonts w:eastAsia="Times New Roman" w:cs="Times New Roman"/>
                <w:sz w:val="24"/>
                <w:szCs w:val="24"/>
              </w:rPr>
            </w:pP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lastRenderedPageBreak/>
              <w:t>Số bộ hồ sơ</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01 bộ</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Tổng thời gian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2 ngày kể từ khi nhận đủ hồ sơ hợp lệ</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Trình tự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267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60"/>
              <w:gridCol w:w="5131"/>
              <w:gridCol w:w="2931"/>
              <w:gridCol w:w="1113"/>
              <w:gridCol w:w="3140"/>
            </w:tblGrid>
            <w:tr w:rsidR="00DD1D2D" w:rsidRPr="00DD1D2D">
              <w:trPr>
                <w:tblHeader/>
              </w:trPr>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left="-225" w:right="-225" w:firstLine="0"/>
                    <w:jc w:val="left"/>
                    <w:rPr>
                      <w:rFonts w:eastAsia="Times New Roman" w:cs="Times New Roman"/>
                      <w:b/>
                      <w:bCs/>
                      <w:sz w:val="20"/>
                      <w:szCs w:val="20"/>
                    </w:rPr>
                  </w:pPr>
                  <w:r w:rsidRPr="00DD1D2D">
                    <w:rPr>
                      <w:rFonts w:eastAsia="Times New Roman" w:cs="Times New Roman"/>
                      <w:b/>
                      <w:bCs/>
                      <w:sz w:val="20"/>
                      <w:szCs w:val="20"/>
                    </w:rPr>
                    <w:t>TT</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left="-225" w:right="-225" w:firstLine="0"/>
                    <w:jc w:val="left"/>
                    <w:rPr>
                      <w:rFonts w:eastAsia="Times New Roman" w:cs="Times New Roman"/>
                      <w:b/>
                      <w:bCs/>
                      <w:sz w:val="20"/>
                      <w:szCs w:val="20"/>
                    </w:rPr>
                  </w:pPr>
                  <w:r w:rsidRPr="00DD1D2D">
                    <w:rPr>
                      <w:rFonts w:eastAsia="Times New Roman" w:cs="Times New Roman"/>
                      <w:b/>
                      <w:bCs/>
                      <w:sz w:val="20"/>
                      <w:szCs w:val="20"/>
                    </w:rPr>
                    <w:t>Tên công việc</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left="-225" w:right="-225" w:firstLine="0"/>
                    <w:jc w:val="left"/>
                    <w:rPr>
                      <w:rFonts w:eastAsia="Times New Roman" w:cs="Times New Roman"/>
                      <w:b/>
                      <w:bCs/>
                      <w:sz w:val="20"/>
                      <w:szCs w:val="20"/>
                    </w:rPr>
                  </w:pPr>
                  <w:r w:rsidRPr="00DD1D2D">
                    <w:rPr>
                      <w:rFonts w:eastAsia="Times New Roman" w:cs="Times New Roman"/>
                      <w:b/>
                      <w:bCs/>
                      <w:sz w:val="20"/>
                      <w:szCs w:val="20"/>
                    </w:rPr>
                    <w:t>Cơ quan/cá nhân thực hiện</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left="-225" w:right="-225" w:firstLine="0"/>
                    <w:jc w:val="left"/>
                    <w:rPr>
                      <w:rFonts w:eastAsia="Times New Roman" w:cs="Times New Roman"/>
                      <w:b/>
                      <w:bCs/>
                      <w:sz w:val="20"/>
                      <w:szCs w:val="20"/>
                    </w:rPr>
                  </w:pPr>
                  <w:r w:rsidRPr="00DD1D2D">
                    <w:rPr>
                      <w:rFonts w:eastAsia="Times New Roman" w:cs="Times New Roman"/>
                      <w:b/>
                      <w:bCs/>
                      <w:sz w:val="20"/>
                      <w:szCs w:val="20"/>
                    </w:rPr>
                    <w:t>Thời gian (ngày)</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left="-225" w:right="-225" w:firstLine="0"/>
                    <w:jc w:val="left"/>
                    <w:rPr>
                      <w:rFonts w:eastAsia="Times New Roman" w:cs="Times New Roman"/>
                      <w:b/>
                      <w:bCs/>
                      <w:sz w:val="20"/>
                      <w:szCs w:val="20"/>
                    </w:rPr>
                  </w:pPr>
                  <w:r w:rsidRPr="00DD1D2D">
                    <w:rPr>
                      <w:rFonts w:eastAsia="Times New Roman" w:cs="Times New Roman"/>
                      <w:b/>
                      <w:bCs/>
                      <w:sz w:val="20"/>
                      <w:szCs w:val="20"/>
                    </w:rPr>
                    <w:t>Kết quả</w:t>
                  </w:r>
                </w:p>
              </w:tc>
            </w:tr>
            <w:tr w:rsidR="00DD1D2D" w:rsidRP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after="150" w:line="330" w:lineRule="atLeast"/>
                    <w:ind w:firstLine="0"/>
                    <w:jc w:val="left"/>
                    <w:rPr>
                      <w:rFonts w:eastAsia="Times New Roman" w:cs="Times New Roman"/>
                      <w:b/>
                      <w:bCs/>
                      <w:sz w:val="24"/>
                      <w:szCs w:val="24"/>
                    </w:rPr>
                  </w:pPr>
                  <w:r w:rsidRPr="00DD1D2D">
                    <w:rPr>
                      <w:rFonts w:eastAsia="Times New Roman" w:cs="Times New Roman"/>
                      <w:b/>
                      <w:bCs/>
                      <w:sz w:val="24"/>
                      <w:szCs w:val="24"/>
                    </w:rPr>
                    <w:t>Tiếp nhận, chuyển hồ sơ đến bộ phận chuyên môn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Bộ phận một cửa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p>
              </w:tc>
            </w:tr>
            <w:tr w:rsidR="00DD1D2D" w:rsidRP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after="150" w:line="330" w:lineRule="atLeast"/>
                    <w:ind w:firstLine="0"/>
                    <w:jc w:val="left"/>
                    <w:rPr>
                      <w:rFonts w:eastAsia="Times New Roman" w:cs="Times New Roman"/>
                      <w:b/>
                      <w:bCs/>
                      <w:sz w:val="24"/>
                      <w:szCs w:val="24"/>
                    </w:rPr>
                  </w:pPr>
                  <w:r w:rsidRPr="00DD1D2D">
                    <w:rPr>
                      <w:rFonts w:eastAsia="Times New Roman" w:cs="Times New Roman"/>
                      <w:b/>
                      <w:bCs/>
                      <w:sz w:val="24"/>
                      <w:szCs w:val="24"/>
                    </w:rPr>
                    <w:t>Thẩm định, trình lãnh đạo phòng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Chuyên viên phòng chuyên môn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p>
              </w:tc>
            </w:tr>
            <w:tr w:rsidR="00DD1D2D" w:rsidRP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after="150" w:line="330" w:lineRule="atLeast"/>
                    <w:ind w:firstLine="0"/>
                    <w:jc w:val="left"/>
                    <w:rPr>
                      <w:rFonts w:eastAsia="Times New Roman" w:cs="Times New Roman"/>
                      <w:b/>
                      <w:bCs/>
                      <w:sz w:val="24"/>
                      <w:szCs w:val="24"/>
                    </w:rPr>
                  </w:pPr>
                  <w:r w:rsidRPr="00DD1D2D">
                    <w:rPr>
                      <w:rFonts w:eastAsia="Times New Roman" w:cs="Times New Roman"/>
                      <w:b/>
                      <w:bCs/>
                      <w:sz w:val="24"/>
                      <w:szCs w:val="24"/>
                    </w:rPr>
                    <w:t>Kiểm tra kết quả thẩm định, xét duyệt, trình lãnh đạo sở</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Lãnh đạo phòng chuyên môn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0.25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p>
              </w:tc>
            </w:tr>
            <w:tr w:rsidR="00DD1D2D" w:rsidRP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after="150" w:line="330" w:lineRule="atLeast"/>
                    <w:ind w:firstLine="0"/>
                    <w:jc w:val="left"/>
                    <w:rPr>
                      <w:rFonts w:eastAsia="Times New Roman" w:cs="Times New Roman"/>
                      <w:b/>
                      <w:bCs/>
                      <w:sz w:val="24"/>
                      <w:szCs w:val="24"/>
                    </w:rPr>
                  </w:pPr>
                  <w:r w:rsidRPr="00DD1D2D">
                    <w:rPr>
                      <w:rFonts w:eastAsia="Times New Roman" w:cs="Times New Roman"/>
                      <w:b/>
                      <w:bCs/>
                      <w:sz w:val="24"/>
                      <w:szCs w:val="24"/>
                    </w:rPr>
                    <w:t>Ký duyệt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Lãnh đạo Sở</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0.25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p>
              </w:tc>
            </w:tr>
            <w:tr w:rsidR="00DD1D2D" w:rsidRP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after="150" w:line="330" w:lineRule="atLeast"/>
                    <w:ind w:firstLine="0"/>
                    <w:jc w:val="left"/>
                    <w:rPr>
                      <w:rFonts w:eastAsia="Times New Roman" w:cs="Times New Roman"/>
                      <w:b/>
                      <w:bCs/>
                      <w:sz w:val="24"/>
                      <w:szCs w:val="24"/>
                    </w:rPr>
                  </w:pPr>
                  <w:r w:rsidRPr="00DD1D2D">
                    <w:rPr>
                      <w:rFonts w:eastAsia="Times New Roman" w:cs="Times New Roman"/>
                      <w:b/>
                      <w:bCs/>
                      <w:sz w:val="24"/>
                      <w:szCs w:val="24"/>
                    </w:rPr>
                    <w:t>Trả kết quả</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Bộ phận một cửa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Biển hiệu ô tô vận tải khách du lịch</w:t>
                  </w:r>
                </w:p>
              </w:tc>
            </w:tr>
          </w:tbl>
          <w:p w:rsidR="00DD1D2D" w:rsidRPr="00DD1D2D" w:rsidRDefault="00DD1D2D" w:rsidP="00DD1D2D">
            <w:pPr>
              <w:spacing w:before="0" w:line="240" w:lineRule="auto"/>
              <w:ind w:firstLine="0"/>
              <w:jc w:val="left"/>
              <w:rPr>
                <w:rFonts w:eastAsia="Times New Roman" w:cs="Times New Roman"/>
                <w:sz w:val="24"/>
                <w:szCs w:val="24"/>
              </w:rPr>
            </w:pP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lastRenderedPageBreak/>
              <w:t>Phí,lệ phí</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tbl>
            <w:tblPr>
              <w:tblW w:w="1267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366"/>
              <w:gridCol w:w="5253"/>
              <w:gridCol w:w="4056"/>
            </w:tblGrid>
            <w:tr w:rsidR="00DD1D2D" w:rsidRPr="00DD1D2D">
              <w:trPr>
                <w:tblHeader/>
              </w:trPr>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firstLine="0"/>
                    <w:jc w:val="left"/>
                    <w:rPr>
                      <w:rFonts w:eastAsia="Times New Roman" w:cs="Times New Roman"/>
                      <w:b/>
                      <w:bCs/>
                      <w:sz w:val="20"/>
                      <w:szCs w:val="20"/>
                    </w:rPr>
                  </w:pPr>
                  <w:r w:rsidRPr="00DD1D2D">
                    <w:rPr>
                      <w:rFonts w:eastAsia="Times New Roman" w:cs="Times New Roman"/>
                      <w:b/>
                      <w:bCs/>
                      <w:sz w:val="20"/>
                      <w:szCs w:val="20"/>
                    </w:rPr>
                    <w:t>STT</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firstLine="0"/>
                    <w:jc w:val="left"/>
                    <w:rPr>
                      <w:rFonts w:eastAsia="Times New Roman" w:cs="Times New Roman"/>
                      <w:b/>
                      <w:bCs/>
                      <w:sz w:val="20"/>
                      <w:szCs w:val="20"/>
                    </w:rPr>
                  </w:pPr>
                  <w:r w:rsidRPr="00DD1D2D">
                    <w:rPr>
                      <w:rFonts w:eastAsia="Times New Roman" w:cs="Times New Roman"/>
                      <w:b/>
                      <w:bCs/>
                      <w:sz w:val="20"/>
                      <w:szCs w:val="20"/>
                    </w:rPr>
                    <w:t>Mức phí</w:t>
                  </w:r>
                </w:p>
              </w:tc>
              <w:tc>
                <w:tcPr>
                  <w:tcW w:w="0" w:type="auto"/>
                  <w:tcBorders>
                    <w:top w:val="nil"/>
                    <w:left w:val="single" w:sz="6" w:space="0" w:color="DDDDDD"/>
                    <w:bottom w:val="nil"/>
                    <w:right w:val="single" w:sz="6" w:space="0" w:color="DDDDDD"/>
                  </w:tcBorders>
                  <w:shd w:val="clear" w:color="auto" w:fill="EEEEEE"/>
                  <w:tcMar>
                    <w:top w:w="120" w:type="dxa"/>
                    <w:left w:w="120" w:type="dxa"/>
                    <w:bottom w:w="120" w:type="dxa"/>
                    <w:right w:w="120" w:type="dxa"/>
                  </w:tcMar>
                  <w:vAlign w:val="bottom"/>
                  <w:hideMark/>
                </w:tcPr>
                <w:p w:rsidR="00DD1D2D" w:rsidRPr="00DD1D2D" w:rsidRDefault="00DD1D2D" w:rsidP="00DD1D2D">
                  <w:pPr>
                    <w:spacing w:before="0" w:line="240" w:lineRule="auto"/>
                    <w:ind w:firstLine="0"/>
                    <w:jc w:val="left"/>
                    <w:rPr>
                      <w:rFonts w:eastAsia="Times New Roman" w:cs="Times New Roman"/>
                      <w:b/>
                      <w:bCs/>
                      <w:sz w:val="20"/>
                      <w:szCs w:val="20"/>
                    </w:rPr>
                  </w:pPr>
                  <w:r w:rsidRPr="00DD1D2D">
                    <w:rPr>
                      <w:rFonts w:eastAsia="Times New Roman" w:cs="Times New Roman"/>
                      <w:b/>
                      <w:bCs/>
                      <w:sz w:val="20"/>
                      <w:szCs w:val="20"/>
                    </w:rPr>
                    <w:t>Mô tả</w:t>
                  </w:r>
                </w:p>
              </w:tc>
            </w:tr>
            <w:tr w:rsidR="00DD1D2D" w:rsidRPr="00DD1D2D">
              <w:tc>
                <w:tcPr>
                  <w:tcW w:w="0" w:type="auto"/>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i/>
                      <w:iCs/>
                      <w:sz w:val="24"/>
                      <w:szCs w:val="24"/>
                      <w:bdr w:val="none" w:sz="0" w:space="0" w:color="auto" w:frame="1"/>
                    </w:rPr>
                    <w:t>Không có phí</w:t>
                  </w:r>
                </w:p>
              </w:tc>
            </w:tr>
          </w:tbl>
          <w:p w:rsidR="00DD1D2D" w:rsidRPr="00DD1D2D" w:rsidRDefault="00DD1D2D" w:rsidP="00DD1D2D">
            <w:pPr>
              <w:spacing w:before="0" w:line="240" w:lineRule="auto"/>
              <w:ind w:firstLine="0"/>
              <w:jc w:val="left"/>
              <w:rPr>
                <w:rFonts w:eastAsia="Times New Roman" w:cs="Times New Roman"/>
                <w:sz w:val="24"/>
                <w:szCs w:val="24"/>
              </w:rPr>
            </w:pP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Nộp trực tiếp tại Bộ phận tiếp nhận và trả kết quả Sở Giao thông vận tải</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Đối tượng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Tổ chức, cá nhân</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Cơ quan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Sở Giao thông Vận tải</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Cơ quan có thẩm quyền quyết định</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Sở Giao thông Vận tải</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Địa chỉ tiếp nhận hồ sơ</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Số 04 Phan Chu Trinh, TP. Nha Trang</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 xml:space="preserve">Cơ quan được ủy </w:t>
            </w:r>
            <w:r w:rsidRPr="00DD1D2D">
              <w:rPr>
                <w:rFonts w:eastAsia="Times New Roman" w:cs="Times New Roman"/>
                <w:b/>
                <w:bCs/>
                <w:sz w:val="24"/>
                <w:szCs w:val="24"/>
              </w:rPr>
              <w:lastRenderedPageBreak/>
              <w:t>quyền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lastRenderedPageBreak/>
              <w:t>Sở Giao thông Vận tải Khánh Hòa</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lastRenderedPageBreak/>
              <w:t>Cơ quan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Sở Giao thông Vận tải Khánh Hòa</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Cơ quan phối hợp</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Kết quả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Biển hiệu ô tô vận tải khách du lịch</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Căn cứ pháp lý của TTHC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after="150" w:line="330" w:lineRule="atLeast"/>
              <w:ind w:firstLine="0"/>
              <w:jc w:val="left"/>
              <w:rPr>
                <w:rFonts w:eastAsia="Times New Roman" w:cs="Times New Roman"/>
                <w:b/>
                <w:bCs/>
                <w:sz w:val="24"/>
                <w:szCs w:val="24"/>
              </w:rPr>
            </w:pPr>
            <w:r w:rsidRPr="00DD1D2D">
              <w:rPr>
                <w:rFonts w:eastAsia="Times New Roman" w:cs="Times New Roman"/>
                <w:b/>
                <w:bCs/>
                <w:sz w:val="24"/>
                <w:szCs w:val="24"/>
              </w:rPr>
              <w:t>- Luật Du lịch số 09/2017/QH14 ngày 19 tháng 6 năm 2017. Có hiệu lực từ ngày 01 tháng 01 năm 2018</w:t>
            </w:r>
          </w:p>
          <w:p w:rsidR="00DD1D2D" w:rsidRPr="00DD1D2D" w:rsidRDefault="00DD1D2D" w:rsidP="00DD1D2D">
            <w:pPr>
              <w:spacing w:before="0" w:after="150" w:line="330" w:lineRule="atLeast"/>
              <w:ind w:firstLine="0"/>
              <w:jc w:val="left"/>
              <w:rPr>
                <w:rFonts w:eastAsia="Times New Roman" w:cs="Times New Roman"/>
                <w:b/>
                <w:bCs/>
                <w:sz w:val="24"/>
                <w:szCs w:val="24"/>
              </w:rPr>
            </w:pPr>
            <w:r w:rsidRPr="00DD1D2D">
              <w:rPr>
                <w:rFonts w:eastAsia="Times New Roman" w:cs="Times New Roman"/>
                <w:b/>
                <w:bCs/>
                <w:sz w:val="24"/>
                <w:szCs w:val="24"/>
              </w:rPr>
              <w:t>- Nghị định số 168/2017/NĐ-CP của Chính phủ ngày 31 tháng 12 năm 2017 quy định chi tiết một số điều của Luật Du lịch. Có hiệu lực từ ngày 01 tháng 1 năm 2018</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Yêu cầu hoặc điều kiện để thực hiện TTHC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after="150" w:line="330" w:lineRule="atLeast"/>
              <w:ind w:firstLine="0"/>
              <w:jc w:val="left"/>
              <w:rPr>
                <w:rFonts w:eastAsia="Times New Roman" w:cs="Times New Roman"/>
                <w:b/>
                <w:bCs/>
                <w:sz w:val="24"/>
                <w:szCs w:val="24"/>
              </w:rPr>
            </w:pPr>
            <w:r w:rsidRPr="00DD1D2D">
              <w:rPr>
                <w:rFonts w:eastAsia="Times New Roman" w:cs="Times New Roman"/>
                <w:b/>
                <w:bCs/>
                <w:sz w:val="24"/>
                <w:szCs w:val="24"/>
              </w:rPr>
              <w:t>Biển hiệu phương tiện vận tải khách du lịch có giá trị 07 năm và không quá niên hạn sử dụng còn lại của phương tiện</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b/>
                <w:bCs/>
                <w:sz w:val="24"/>
                <w:szCs w:val="24"/>
              </w:rPr>
              <w:t>Đánh giá tác động TTHC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D1D2D" w:rsidRPr="00DD1D2D" w:rsidRDefault="00DD1D2D" w:rsidP="00DD1D2D">
            <w:pPr>
              <w:spacing w:before="0" w:line="240" w:lineRule="auto"/>
              <w:ind w:firstLine="0"/>
              <w:jc w:val="left"/>
              <w:rPr>
                <w:rFonts w:eastAsia="Times New Roman" w:cs="Times New Roman"/>
                <w:sz w:val="24"/>
                <w:szCs w:val="24"/>
              </w:rPr>
            </w:pPr>
            <w:r w:rsidRPr="00DD1D2D">
              <w:rPr>
                <w:rFonts w:eastAsia="Times New Roman" w:cs="Times New Roman"/>
                <w:sz w:val="24"/>
                <w:szCs w:val="24"/>
              </w:rPr>
              <w:t>Không có thông tin (Chưa)</w:t>
            </w:r>
          </w:p>
        </w:tc>
      </w:tr>
      <w:tr w:rsidR="00DD1D2D" w:rsidRPr="00DD1D2D" w:rsidTr="00DD1D2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D1D2D" w:rsidRPr="00DD1D2D" w:rsidRDefault="00DD1D2D" w:rsidP="00DD1D2D">
            <w:pPr>
              <w:spacing w:before="0" w:line="279" w:lineRule="atLeast"/>
              <w:ind w:firstLine="0"/>
              <w:jc w:val="left"/>
              <w:rPr>
                <w:rFonts w:ascii="Segoe UI" w:eastAsia="Times New Roman" w:hAnsi="Segoe UI" w:cs="Segoe UI"/>
                <w:color w:val="262626"/>
                <w:sz w:val="20"/>
                <w:szCs w:val="20"/>
              </w:rPr>
            </w:pPr>
            <w:r w:rsidRPr="00DD1D2D">
              <w:rPr>
                <w:rFonts w:ascii="Segoe UI" w:eastAsia="Times New Roman" w:hAnsi="Segoe UI" w:cs="Segoe UI"/>
                <w:b/>
                <w:bCs/>
                <w:color w:val="262626"/>
                <w:sz w:val="20"/>
              </w:rPr>
              <w:t>Tệp thủ tục</w:t>
            </w:r>
            <w:r w:rsidRPr="00DD1D2D">
              <w:rPr>
                <w:rFonts w:eastAsia="Times New Roman" w:cs="Times New Roman"/>
                <w:b/>
                <w:bCs/>
                <w:sz w:val="24"/>
                <w:szCs w:val="24"/>
              </w:rPr>
              <w:br/>
            </w:r>
          </w:p>
        </w:tc>
        <w:tc>
          <w:tcPr>
            <w:tcW w:w="0" w:type="auto"/>
            <w:shd w:val="clear" w:color="auto" w:fill="FFFFFF"/>
            <w:vAlign w:val="center"/>
            <w:hideMark/>
          </w:tcPr>
          <w:p w:rsidR="00DD1D2D" w:rsidRPr="00DD1D2D" w:rsidRDefault="00DD1D2D" w:rsidP="00DD1D2D">
            <w:pPr>
              <w:spacing w:before="0" w:line="240" w:lineRule="auto"/>
              <w:ind w:firstLine="0"/>
              <w:jc w:val="left"/>
              <w:rPr>
                <w:rFonts w:eastAsia="Times New Roman" w:cs="Times New Roman"/>
                <w:sz w:val="20"/>
                <w:szCs w:val="20"/>
              </w:rPr>
            </w:pPr>
          </w:p>
        </w:tc>
      </w:tr>
    </w:tbl>
    <w:p w:rsidR="00791382" w:rsidRDefault="00791382" w:rsidP="00DD1D2D">
      <w:pPr>
        <w:ind w:firstLine="0"/>
      </w:pPr>
    </w:p>
    <w:sectPr w:rsidR="00791382" w:rsidSect="00DD1D2D">
      <w:pgSz w:w="15840" w:h="12240" w:orient="landscape"/>
      <w:pgMar w:top="1440" w:right="105" w:bottom="1440" w:left="567"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0A0"/>
    <w:multiLevelType w:val="multilevel"/>
    <w:tmpl w:val="6366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DD1D2D"/>
    <w:rsid w:val="00225346"/>
    <w:rsid w:val="00381E27"/>
    <w:rsid w:val="00791382"/>
    <w:rsid w:val="00B077AE"/>
    <w:rsid w:val="00DD1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before="120" w:line="312" w:lineRule="auto"/>
        <w:ind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D2D"/>
    <w:rPr>
      <w:b/>
      <w:bCs/>
    </w:rPr>
  </w:style>
  <w:style w:type="character" w:styleId="Hyperlink">
    <w:name w:val="Hyperlink"/>
    <w:basedOn w:val="DefaultParagraphFont"/>
    <w:uiPriority w:val="99"/>
    <w:semiHidden/>
    <w:unhideWhenUsed/>
    <w:rsid w:val="00DD1D2D"/>
    <w:rPr>
      <w:color w:val="0000FF"/>
      <w:u w:val="single"/>
    </w:rPr>
  </w:style>
  <w:style w:type="character" w:customStyle="1" w:styleId="ng-binding">
    <w:name w:val="ng-binding"/>
    <w:basedOn w:val="DefaultParagraphFont"/>
    <w:rsid w:val="00DD1D2D"/>
  </w:style>
  <w:style w:type="paragraph" w:customStyle="1" w:styleId="ng-binding1">
    <w:name w:val="ng-binding1"/>
    <w:basedOn w:val="Normal"/>
    <w:rsid w:val="00DD1D2D"/>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DefaultParagraphFont"/>
    <w:rsid w:val="00DD1D2D"/>
  </w:style>
  <w:style w:type="paragraph" w:styleId="NormalWeb">
    <w:name w:val="Normal (Web)"/>
    <w:basedOn w:val="Normal"/>
    <w:uiPriority w:val="99"/>
    <w:unhideWhenUsed/>
    <w:rsid w:val="00DD1D2D"/>
    <w:pPr>
      <w:spacing w:before="100" w:beforeAutospacing="1" w:after="100" w:afterAutospacing="1" w:line="240" w:lineRule="auto"/>
      <w:ind w:firstLine="0"/>
      <w:jc w:val="left"/>
    </w:pPr>
    <w:rPr>
      <w:rFonts w:eastAsia="Times New Roman" w:cs="Times New Roman"/>
      <w:sz w:val="24"/>
      <w:szCs w:val="24"/>
    </w:rPr>
  </w:style>
  <w:style w:type="character" w:customStyle="1" w:styleId="ng-scope">
    <w:name w:val="ng-scope"/>
    <w:basedOn w:val="DefaultParagraphFont"/>
    <w:rsid w:val="00DD1D2D"/>
  </w:style>
</w:styles>
</file>

<file path=word/webSettings.xml><?xml version="1.0" encoding="utf-8"?>
<w:webSettings xmlns:r="http://schemas.openxmlformats.org/officeDocument/2006/relationships" xmlns:w="http://schemas.openxmlformats.org/wordprocessingml/2006/main">
  <w:divs>
    <w:div w:id="1686711847">
      <w:bodyDiv w:val="1"/>
      <w:marLeft w:val="0"/>
      <w:marRight w:val="0"/>
      <w:marTop w:val="0"/>
      <w:marBottom w:val="0"/>
      <w:divBdr>
        <w:top w:val="none" w:sz="0" w:space="0" w:color="auto"/>
        <w:left w:val="none" w:sz="0" w:space="0" w:color="auto"/>
        <w:bottom w:val="none" w:sz="0" w:space="0" w:color="auto"/>
        <w:right w:val="none" w:sz="0" w:space="0" w:color="auto"/>
      </w:divBdr>
      <w:divsChild>
        <w:div w:id="369190843">
          <w:marLeft w:val="0"/>
          <w:marRight w:val="0"/>
          <w:marTop w:val="0"/>
          <w:marBottom w:val="0"/>
          <w:divBdr>
            <w:top w:val="none" w:sz="0" w:space="0" w:color="auto"/>
            <w:left w:val="none" w:sz="0" w:space="0" w:color="auto"/>
            <w:bottom w:val="none" w:sz="0" w:space="15" w:color="auto"/>
            <w:right w:val="none" w:sz="0" w:space="0" w:color="auto"/>
          </w:divBdr>
        </w:div>
        <w:div w:id="2126806511">
          <w:marLeft w:val="0"/>
          <w:marRight w:val="0"/>
          <w:marTop w:val="0"/>
          <w:marBottom w:val="0"/>
          <w:divBdr>
            <w:top w:val="none" w:sz="0" w:space="0" w:color="auto"/>
            <w:left w:val="none" w:sz="0" w:space="0" w:color="auto"/>
            <w:bottom w:val="none" w:sz="0" w:space="0" w:color="auto"/>
            <w:right w:val="none" w:sz="0" w:space="0" w:color="auto"/>
          </w:divBdr>
          <w:divsChild>
            <w:div w:id="264774915">
              <w:marLeft w:val="0"/>
              <w:marRight w:val="0"/>
              <w:marTop w:val="0"/>
              <w:marBottom w:val="0"/>
              <w:divBdr>
                <w:top w:val="none" w:sz="0" w:space="0" w:color="auto"/>
                <w:left w:val="none" w:sz="0" w:space="0" w:color="auto"/>
                <w:bottom w:val="none" w:sz="0" w:space="0" w:color="auto"/>
                <w:right w:val="none" w:sz="0" w:space="0" w:color="auto"/>
              </w:divBdr>
              <w:divsChild>
                <w:div w:id="683560352">
                  <w:marLeft w:val="0"/>
                  <w:marRight w:val="0"/>
                  <w:marTop w:val="0"/>
                  <w:marBottom w:val="0"/>
                  <w:divBdr>
                    <w:top w:val="single" w:sz="6" w:space="0" w:color="D5D5D5"/>
                    <w:left w:val="single" w:sz="6" w:space="9" w:color="D5D5D5"/>
                    <w:bottom w:val="single" w:sz="6" w:space="12" w:color="D5D5D5"/>
                    <w:right w:val="single" w:sz="6" w:space="9" w:color="D5D5D5"/>
                  </w:divBdr>
                  <w:divsChild>
                    <w:div w:id="709107909">
                      <w:marLeft w:val="0"/>
                      <w:marRight w:val="0"/>
                      <w:marTop w:val="0"/>
                      <w:marBottom w:val="0"/>
                      <w:divBdr>
                        <w:top w:val="none" w:sz="0" w:space="0" w:color="auto"/>
                        <w:left w:val="none" w:sz="0" w:space="0" w:color="auto"/>
                        <w:bottom w:val="none" w:sz="0" w:space="0" w:color="auto"/>
                        <w:right w:val="none" w:sz="0" w:space="0" w:color="auto"/>
                      </w:divBdr>
                      <w:divsChild>
                        <w:div w:id="1523785821">
                          <w:marLeft w:val="0"/>
                          <w:marRight w:val="0"/>
                          <w:marTop w:val="0"/>
                          <w:marBottom w:val="450"/>
                          <w:divBdr>
                            <w:top w:val="none" w:sz="0" w:space="0" w:color="auto"/>
                            <w:left w:val="none" w:sz="0" w:space="0" w:color="auto"/>
                            <w:bottom w:val="none" w:sz="0" w:space="0" w:color="auto"/>
                            <w:right w:val="none" w:sz="0" w:space="0" w:color="auto"/>
                          </w:divBdr>
                          <w:divsChild>
                            <w:div w:id="942880650">
                              <w:marLeft w:val="0"/>
                              <w:marRight w:val="0"/>
                              <w:marTop w:val="0"/>
                              <w:marBottom w:val="0"/>
                              <w:divBdr>
                                <w:top w:val="none" w:sz="0" w:space="0" w:color="auto"/>
                                <w:left w:val="none" w:sz="0" w:space="0" w:color="auto"/>
                                <w:bottom w:val="single" w:sz="18" w:space="8" w:color="FFFFFF"/>
                                <w:right w:val="none" w:sz="0" w:space="0" w:color="auto"/>
                              </w:divBdr>
                            </w:div>
                            <w:div w:id="395394438">
                              <w:marLeft w:val="-225"/>
                              <w:marRight w:val="-225"/>
                              <w:marTop w:val="0"/>
                              <w:marBottom w:val="0"/>
                              <w:divBdr>
                                <w:top w:val="none" w:sz="0" w:space="0" w:color="auto"/>
                                <w:left w:val="none" w:sz="0" w:space="0" w:color="auto"/>
                                <w:bottom w:val="none" w:sz="0" w:space="0" w:color="auto"/>
                                <w:right w:val="none" w:sz="0" w:space="0" w:color="auto"/>
                              </w:divBdr>
                              <w:divsChild>
                                <w:div w:id="806240977">
                                  <w:marLeft w:val="0"/>
                                  <w:marRight w:val="0"/>
                                  <w:marTop w:val="0"/>
                                  <w:marBottom w:val="0"/>
                                  <w:divBdr>
                                    <w:top w:val="none" w:sz="0" w:space="0" w:color="auto"/>
                                    <w:left w:val="none" w:sz="0" w:space="0" w:color="auto"/>
                                    <w:bottom w:val="none" w:sz="0" w:space="0" w:color="auto"/>
                                    <w:right w:val="none" w:sz="0" w:space="0" w:color="auto"/>
                                  </w:divBdr>
                                </w:div>
                                <w:div w:id="1590191465">
                                  <w:marLeft w:val="0"/>
                                  <w:marRight w:val="0"/>
                                  <w:marTop w:val="150"/>
                                  <w:marBottom w:val="150"/>
                                  <w:divBdr>
                                    <w:top w:val="none" w:sz="0" w:space="0" w:color="auto"/>
                                    <w:left w:val="none" w:sz="0" w:space="0" w:color="auto"/>
                                    <w:bottom w:val="none" w:sz="0" w:space="0" w:color="auto"/>
                                    <w:right w:val="none" w:sz="0" w:space="0" w:color="auto"/>
                                  </w:divBdr>
                                </w:div>
                                <w:div w:id="159858984">
                                  <w:marLeft w:val="0"/>
                                  <w:marRight w:val="0"/>
                                  <w:marTop w:val="150"/>
                                  <w:marBottom w:val="150"/>
                                  <w:divBdr>
                                    <w:top w:val="none" w:sz="0" w:space="0" w:color="auto"/>
                                    <w:left w:val="none" w:sz="0" w:space="0" w:color="auto"/>
                                    <w:bottom w:val="none" w:sz="0" w:space="0" w:color="auto"/>
                                    <w:right w:val="none" w:sz="0" w:space="0" w:color="auto"/>
                                  </w:divBdr>
                                </w:div>
                                <w:div w:id="11319385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yperlink" Target="https://egovkh.blob.core.windows.net/psc/nam2020/thang06/ngay29/2d2cfcb3-be2d-47a7-8f17-af2505472a8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hyperlink" Target="https://hanhchinhcong.khanhhoa.gov.vn/" TargetMode="External"/><Relationship Id="rId15" Type="http://schemas.openxmlformats.org/officeDocument/2006/relationships/control" Target="activeX/activeX8.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552</Words>
  <Characters>3153</Characters>
  <Application>Microsoft Office Word</Application>
  <DocSecurity>0</DocSecurity>
  <Lines>26</Lines>
  <Paragraphs>7</Paragraphs>
  <ScaleCrop>false</ScaleCrop>
  <Company>Viettel Corporation</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Se7ven</cp:lastModifiedBy>
  <cp:revision>1</cp:revision>
  <dcterms:created xsi:type="dcterms:W3CDTF">2023-01-09T03:09:00Z</dcterms:created>
  <dcterms:modified xsi:type="dcterms:W3CDTF">2023-01-09T03:13:00Z</dcterms:modified>
</cp:coreProperties>
</file>